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00" w:rsidRPr="0088164C" w:rsidRDefault="00315200" w:rsidP="0031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64C">
        <w:rPr>
          <w:rFonts w:ascii="Times New Roman" w:hAnsi="Times New Roman" w:cs="Times New Roman"/>
          <w:b/>
          <w:bCs/>
          <w:sz w:val="28"/>
          <w:szCs w:val="28"/>
        </w:rPr>
        <w:t>Содержание образовательной области «Физическое развитие»</w:t>
      </w:r>
    </w:p>
    <w:p w:rsidR="00315200" w:rsidRPr="0088164C" w:rsidRDefault="00315200" w:rsidP="003152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Образовательная область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(п.2.6.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ФГОС ДО).</w:t>
      </w:r>
      <w:proofErr w:type="gramEnd"/>
    </w:p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315200" w:rsidTr="00FA722C">
        <w:tc>
          <w:tcPr>
            <w:tcW w:w="10207" w:type="dxa"/>
            <w:gridSpan w:val="2"/>
          </w:tcPr>
          <w:p w:rsidR="00315200" w:rsidRPr="001B127E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от</w:t>
            </w:r>
            <w:proofErr w:type="gramStart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,5 до 3 лет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10207" w:type="dxa"/>
            <w:gridSpan w:val="2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  <w:proofErr w:type="gramEnd"/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работа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стр.144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Воспитания культурно-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гигиенических навыков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стр.144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144-146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4677"/>
        <w:gridCol w:w="5530"/>
      </w:tblGrid>
      <w:tr w:rsidR="00315200" w:rsidTr="00FA722C">
        <w:tc>
          <w:tcPr>
            <w:tcW w:w="10207" w:type="dxa"/>
            <w:gridSpan w:val="2"/>
          </w:tcPr>
          <w:p w:rsidR="00315200" w:rsidRPr="00CF3DD4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10207" w:type="dxa"/>
            <w:gridSpan w:val="2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71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  <w:proofErr w:type="gramEnd"/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185-186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186-188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</w:tcPr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315200" w:rsidTr="00FA722C">
        <w:tc>
          <w:tcPr>
            <w:tcW w:w="10065" w:type="dxa"/>
            <w:gridSpan w:val="2"/>
          </w:tcPr>
          <w:p w:rsidR="00315200" w:rsidRPr="00CF3DD4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proofErr w:type="gramEnd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(4-5 лет)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10065" w:type="dxa"/>
            <w:gridSpan w:val="2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у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  <w:proofErr w:type="gramEnd"/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начальных представлений о здоровом образе жизни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Стр.217-218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218-221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315200" w:rsidTr="00FA722C">
        <w:tc>
          <w:tcPr>
            <w:tcW w:w="10065" w:type="dxa"/>
            <w:gridSpan w:val="2"/>
          </w:tcPr>
          <w:p w:rsidR="00315200" w:rsidRPr="00CF3DD4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proofErr w:type="gramEnd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(5-6 лет)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10065" w:type="dxa"/>
            <w:gridSpan w:val="2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71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  <w:proofErr w:type="gramEnd"/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255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256-259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315200" w:rsidTr="00FA722C">
        <w:tc>
          <w:tcPr>
            <w:tcW w:w="10065" w:type="dxa"/>
            <w:gridSpan w:val="2"/>
          </w:tcPr>
          <w:p w:rsidR="00315200" w:rsidRPr="00CF3DD4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proofErr w:type="gramEnd"/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школе группа (6-7 лет)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10065" w:type="dxa"/>
            <w:gridSpan w:val="2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71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  <w:proofErr w:type="gramEnd"/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294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00" w:rsidTr="00FA722C">
        <w:tc>
          <w:tcPr>
            <w:tcW w:w="4677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315200" w:rsidRPr="0088164C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295-299</w:t>
            </w:r>
          </w:p>
          <w:p w:rsidR="00315200" w:rsidRDefault="00315200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200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200" w:rsidRPr="0088164C" w:rsidRDefault="00315200" w:rsidP="003152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«Физическое развитие» сформирована на основе регионального компонента. В направлении «Физическое развитие» определены задачи, содержание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64C">
        <w:rPr>
          <w:rFonts w:ascii="Times New Roman" w:hAnsi="Times New Roman" w:cs="Times New Roman"/>
          <w:sz w:val="28"/>
          <w:szCs w:val="28"/>
        </w:rPr>
        <w:t>педагогической работы, решение которых содействует укреплению здоровья детей, совершенствованию функциональных возможностей детского организма, жизненно важных двигательных навыков, физических качеств. При этом в качестве основного вида деятельности выступает народная игра, что позволяет принципиально по-новому организовать педагогический процесс в целом.</w:t>
      </w:r>
    </w:p>
    <w:p w:rsidR="00EF0F15" w:rsidRDefault="00EF0F15"/>
    <w:sectPr w:rsidR="00EF0F15" w:rsidSect="00E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200"/>
    <w:rsid w:val="00315200"/>
    <w:rsid w:val="00E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2021-06-17T10:24:00Z</dcterms:created>
  <dcterms:modified xsi:type="dcterms:W3CDTF">2021-06-17T10:25:00Z</dcterms:modified>
</cp:coreProperties>
</file>